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2008/87 vom 26. August 2009</w:t>
      </w:r>
    </w:p>
    <w:p>
      <w:r>
        <w:t>Sg Versicherungsgericht, 2009-08-26, DE</w:t>
      </w:r>
    </w:p>
    <w:p>
      <w:r>
        <w:rPr>
          <w:b/>
        </w:rPr>
        <w:t xml:space="preserve">Quelle: </w:t>
      </w:r>
      <w:r>
        <w:t>https://mcp.opencaselaw.ch/entscheid/sg_publikationen_IV 2008_87</w:t>
      </w:r>
    </w:p>
    <w:p>
      <w:r>
        <w:t>FR: SG_VERSICHERUNGSGERICHT IV 2008/87 du 26 août 2009</w:t>
      </w:r>
    </w:p>
    <w:p>
      <w:r>
        <w:t>IT: SG_VERSICHERUNGSGERICHT IV 2008/87 del 26 agosto 2009</w:t>
      </w:r>
    </w:p>
    <w:p>
      <w:pPr>
        <w:pStyle w:val="Heading2"/>
      </w:pPr>
      <w:r>
        <w:t>Regeste</w:t>
      </w:r>
    </w:p>
    <w:p>
      <w:r>
        <w:t>Art. 28 IVG. Rentenanspruch. Würdigung Gutachten. Kein Rentenanspruch bei 100%iger Arbeitsfähigkeit in der bisherigen und in einer angestammten Tätigkeit. Verzicht auf die Vornahme einer Haushaltsabklärung (Entscheid des Versicherungsgerichts des Kantons St. Gallen vom 26. August 2009, IV 2008/87).</w:t>
      </w:r>
    </w:p>
    <w:p>
      <w:pPr>
        <w:pStyle w:val="Heading2"/>
      </w:pPr>
      <w:r>
        <w:t>Erwägungen</w:t>
      </w:r>
    </w:p>
    <w:p>
      <w:r>
        <w:rPr>
          <w:b/>
        </w:rPr>
        <w:t>E. 1</w:t>
      </w:r>
    </w:p>
    <w:p>
      <w:r>
        <w:t>Streitig und zu prüfen ist vorliegend einzig der Rentenanspruch der Beschwerdeführerin, da die Verfügung vom 10. Januar 2008 betreffend den Anspruch auf Arbeitsvermittlung unangefochten geblieben ist.</w:t>
      </w:r>
    </w:p>
    <w:p>
      <w:r>
        <w:rPr>
          <w:b/>
        </w:rPr>
        <w:t>E. 2</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10. Januar 2008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(vgl. zum Aufgabenbereich Art. 27 IVV) festzulegen und der Invaliditätsgrad ist entsprechend der Behinderung in beiden Bereichen zu bemessen.</w:t>
      </w:r>
    </w:p>
    <w:p>
      <w:r>
        <w:rPr>
          <w:b/>
        </w:rPr>
        <w:t>E. 3.2</w:t>
      </w:r>
    </w:p>
    <w:p>
      <w:r>
        <w:t>Beeinträchtigungen der psychischen Gesundheit können in gleicher Weise wie körperliche Gesundheitsschäden eine Invalidität im Sinn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50 E. 1.2 mit Hinweisen).</w:t>
      </w:r>
    </w:p>
    <w:p>
      <w:r>
        <w:rPr>
          <w:b/>
        </w:rPr>
        <w:t>E. 3.3</w:t>
      </w:r>
    </w:p>
    <w:p>
      <w:r>
        <w:t>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liegt im Verzicht auf die Abnahme weiterer Beweise keine Verletzung des Untersuchungsgrundsatzes und des Anspruchs auf rechtliches Gehör (SVR 2001 IV Nr. 10 S. 28 E. 4b mit Hinweisen).</w:t>
      </w:r>
    </w:p>
    <w:p>
      <w:r>
        <w:rPr>
          <w:b/>
        </w:rPr>
        <w:t>E. 3.5</w:t>
      </w:r>
    </w:p>
    <w:p>
      <w:r>
        <w:t>Das im Rahmen des Verwaltungsverfahrens eingeholte Gutachten von externen oder internen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ff. E. 3b/bb und 3b/ee).</w:t>
      </w:r>
    </w:p>
    <w:p>
      <w:r>
        <w:rPr>
          <w:b/>
        </w:rPr>
        <w:t>E. 4</w:t>
      </w:r>
    </w:p>
    <w:p>
      <w:r>
        <w:t>Die Beschwerdegegnerin stützte sich bei der Ablehnung eines Rentenanspruchs auf das interdisziplinäre AEH-Gutachten vom 25. September 2007 (act. G 6.27). Die Beschwerdeführerin hält dieses für nicht aussagekräftig.</w:t>
      </w:r>
    </w:p>
    <w:p>
      <w:r>
        <w:rPr>
          <w:b/>
        </w:rPr>
        <w:t>E. 4.1</w:t>
      </w:r>
    </w:p>
    <w:p>
      <w:r>
        <w:t>Die Beschwerdeführerin bringt gegen die gutachterliche Beurteilung vor, dass sie in Widerspruch zu den Einschätzungen der behandelnden Ärzte stehe (act. G 1).</w:t>
      </w:r>
    </w:p>
    <w:p>
      <w:r>
        <w:rPr>
          <w:b/>
        </w:rPr>
        <w:t>E. 4.1.1</w:t>
      </w:r>
    </w:p>
    <w:p>
      <w:r>
        <w:t>Was die Berichte der behandelnden Psychiaterin vom 2. April und vom 8. Juni 2008 (act. G 4.1 und G 8.1) anbelangt, so hat die Beschwerdegegnerin richtig bemerkt, dass nach der höchstrichterlichen Rechtsprechung die richterliche Überprüfung einer Verwaltungsverfügung grundsätzlich auf den Zeitraum bis zum Erlass dieser Verfügung beschränkt ist; nachträgliche Sachverhalts- und Rechtsänderungen werden nicht berücksichtigt (Urteil des Eidgenössischen Versicherungsgerichts [EVG; seit 1. Januar 2007: Sozialrechtliche Abteilungen des Bundesgerichts] vom 28. August 2003, I 596/02, E. 1.1). Die angefochtene Verfügung ist am 10. Januar 2008 ergangen. In der vorliegenden Angelegenheit ist daher lediglich der bis zum 10. Januar 2008 eingetretene Sachverhalt zu beurteilen. Da sich die Aussagen der behandelnden Psychiaterin auf den seit 14. März 2008 eingetretenen Sachverhalt beziehen (vgl. act. G 4.1 und G 8.1), können sie im vorliegenden Verfahren keine Berücksichtigung finden.</w:t>
      </w:r>
    </w:p>
    <w:p>
      <w:r>
        <w:rPr>
          <w:b/>
        </w:rPr>
        <w:t>E. 4.1.2</w:t>
      </w:r>
    </w:p>
    <w:p>
      <w:r>
        <w:t>Dr. C.___ attestierte der Beschwerdeführerin im ärztlichen Zeugnis vom 11. Februar 2008 - wie bereits im Bericht vom 7. November 2006 (act. G 6.19.31 ff.) - für eine leidensadaptierte Tätigkeit eine 50%ige Arbeitsunfähigkeit (act. G 1.13). Das ärztliche Zeugnis enthält nebst der bescheinigten Arbeitsunfähigkeit lediglich die erhobenen Diagnosen. Es enthält keine Begründung und nimmt keinen Bezug zur gutachterlichen Einschätzung. Vor diesem Hintergrund vermag es keine ernsthaften Zweifel am AEH-Gutachten entstehen zu lassen. Dies umso weniger als Dr. C.___ im Bericht vom 30. November 2007 - bei gleichlautender Diagnose - selbst ausführte, dass die geltend gemachten Beschwerden aus IV-rechtlicher Sicht keinen Grund für eine Arbeitsunfähigkeit darstellen würden. Er habe wenig Hoffnung, dass ein Rechtsmittel gegenüber dem IV-Entscheid Erfolg haben werde (act. G 6.47.3). Auch aus den übrigen Stellungnahmen von Dr. C.___ ergeben sich keine objektiven Anhaltspunkte, die nicht Eingang in die gutachterliche Beurteilung gefunden hätten.</w:t>
      </w:r>
    </w:p>
    <w:p>
      <w:r>
        <w:rPr>
          <w:b/>
        </w:rPr>
        <w:t>E. 4.1.3</w:t>
      </w:r>
    </w:p>
    <w:p>
      <w:r>
        <w:t>Auch die Stellungnahme von Dr. A.___ vom 2. März 2007 (act. G 6.19.1 ff.) ist nicht geeignet, die gutachterliche Beurteilung in Zweifel zu ziehen. Zum einen ist zu berücksichtigen, dass sie ein halbes Jahr vor dem AEH-Gutachten erstellt worden ist und damit nicht geeignet ist, Mängel am AEH-Gutachten aufzuzeigen. Zum anderen scheint sich Dr. A.___ bei der Beurteilung der Arbeitsfähigkeit überwiegend auf die Angaben der Beschwerdeführerin gestützt zu haben. Es lassen sich aus dem Bericht von Dr. A.___ ferner keine objektiven Gesichtspunkte entnehmen, die von den Gutachtern ausser Acht gelassen worden wären.</w:t>
      </w:r>
    </w:p>
    <w:p>
      <w:r>
        <w:rPr>
          <w:b/>
        </w:rPr>
        <w:t>E. 4.2</w:t>
      </w:r>
    </w:p>
    <w:p>
      <w:r>
        <w:t>Bei der Beurteilung der medizinischen Situation fällt aber vor allem ins Gewicht, dass das AEH-Gutachten auf eigenständigen interdisziplinären Abklärungen, mithin auf allseitigen Untersuchungen beruht und damit für die streitigen Belange umfassend ist. Die Vorakten wurden verwertet und die von der Beschwerdeführerin geklagten Beschwerden berücksichtigt und gewürdigt. Die gutachterliche Beurteilung leuchtet in der Darlegung der medizinischen Zusammenhänge und in der Beurteilung der medizinischen Situation ein. Unter diesen Umständen vermögen auch die darin enthaltenen Schlussfolgerungen, namentlich die Einschätzung der Arbeitsfähigkeit bzw. deren invalidisierende Wirkung - entgegen der Auffassung der Beschwerdeführerin - zu überzeugen. Sie erfüllt alle praxisgemäss erforderlichen Kriterien für beweiskräftige Gutachten (vgl. BGE 125 V 352 E. 3a), so dass grundsätzlich darauf abzustellen ist. Die teilweise abweichenden Einschätzungen der behandelnden Ärzte vermögen die zuverlässige gutachterliche Beurteilung nicht zu erschüttern. Dies umso weniger, als sie keine konkreten Mängel am Gutachten benennen.</w:t>
      </w:r>
    </w:p>
    <w:p>
      <w:r>
        <w:rPr>
          <w:b/>
        </w:rPr>
        <w:t>E. 4.3</w:t>
      </w:r>
    </w:p>
    <w:p>
      <w:r>
        <w:t>Nach dem Gesagten ist gestützt auf die gutachterliche Beurteilung davon auszugehen, dass die Beschwerdeführerin sowohl für ihre bisherige Tätigkeit als Reinigungskraft wie auch für anderweitige, wechselbelastende Tätigkeiten über eine 100%ige Arbeitsfähigkeit verfügt, mithin ihre Leistungsfähigkeit aus invalidenversicherungsrechtlicher Sicht nicht massgeblich eingeschränkt ist. Die Frage, ob die Beschwerdeführerin im Gesundheitsfall zu 30% im Haushalt tätig gewesen wäre, mithin die gemischte Methode der Invaliditätsbemessung zur Anwendung gelangt - wie die Beschwerdegegnerin in der angefochtenen Verfügung geltend macht (act. G 6.49) - oder ob sie vollzeitlich einer Erwerbstätigkeit nachgegangen wäre, kann offen gelassen werden. In beiden Fällen resultiert nämlich kein Rentenanspruch, da auch für den Haushaltsbereich angesichts der gutachterlich bescheinigten 100%igen Arbeitsfähigkeit davon ausgegangen werden kann, dass eine allfällig darin bestehende Einschränkung keinen Rentenanspruch zu begründen vermöchte. Mit Blick auf die höchstrichterliche Rechtsprechung (Urteil des Bundesgerichts vom 28. Juli 2008, 9C_13/2008, E. 5.1, unter Hinweis auf das Urteil des Bundesgerichts vom 19. Mai 2008, 9C_596/2007, E. 4.3), wonach bei Anwendung der gemischten Methode zur Invaliditätsbemessung auf eine Haushaltabklärung grundsätzlich nicht verzichtet, indessen davon abgesehen werden darf, wenn der zur Erreichung einer rentenbegründenden Gesamtinvalidität erforderliche Invaliditätsgrad im Haushaltbereich derart hoch ausfallen müsste, dass eine entsprechende Einschränkung nach den Grundsätzen der antizipierten Beweiswürdigung ausgeschlossen werden kann, durfte die Beschwerdegegnerin auf die Vornahme einer Abklärung an Ort und Stelle verzichten. Die verfügte Rentenablehnung ist damit zu Recht ergangen.</w:t>
      </w:r>
    </w:p>
    <w:p>
      <w:r>
        <w:rPr>
          <w:b/>
        </w:rPr>
        <w:t>E. 5.1</w:t>
      </w:r>
    </w:p>
    <w:p>
      <w:r>
        <w:t>Im Sinn der vorstehenden Erwägungen ist die Beschwerde abzuweisen.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Demgemäss hat das Versicherungsgericht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